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AFC54" w14:textId="77777777" w:rsidR="00E152DD" w:rsidRDefault="00A165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ДОГОВОР № </w:t>
      </w:r>
    </w:p>
    <w:p w14:paraId="5A5EF430" w14:textId="77777777" w:rsidR="00E152DD" w:rsidRDefault="00A165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 инвестиционному консультированию </w:t>
      </w:r>
    </w:p>
    <w:p w14:paraId="07CAAED5" w14:textId="77777777" w:rsidR="00E152DD" w:rsidRDefault="00A165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Единоразовая</w:t>
      </w:r>
      <w:proofErr w:type="spellEnd"/>
      <w:r>
        <w:rPr>
          <w:rFonts w:ascii="Times New Roman" w:eastAsia="Times New Roman" w:hAnsi="Times New Roman" w:cs="Times New Roman"/>
          <w:b/>
          <w:sz w:val="24"/>
          <w:szCs w:val="24"/>
        </w:rPr>
        <w:t xml:space="preserve"> рекомендация»</w:t>
      </w:r>
    </w:p>
    <w:p w14:paraId="05A1C93F" w14:textId="77777777" w:rsidR="00E152DD" w:rsidRDefault="00E152DD">
      <w:pPr>
        <w:jc w:val="both"/>
        <w:rPr>
          <w:rFonts w:ascii="Times New Roman" w:eastAsia="Times New Roman" w:hAnsi="Times New Roman" w:cs="Times New Roman"/>
          <w:sz w:val="24"/>
          <w:szCs w:val="24"/>
        </w:rPr>
      </w:pPr>
    </w:p>
    <w:p w14:paraId="2AB21B47" w14:textId="77777777" w:rsidR="00E152DD" w:rsidRDefault="00A16521">
      <w:pPr>
        <w:spacing w:after="200"/>
        <w:jc w:val="both"/>
        <w:rPr>
          <w:rFonts w:ascii="Times New Roman" w:eastAsia="Times New Roman" w:hAnsi="Times New Roman" w:cs="Times New Roman"/>
        </w:rPr>
      </w:pPr>
      <w:r>
        <w:rPr>
          <w:rFonts w:ascii="Times New Roman" w:eastAsia="Times New Roman" w:hAnsi="Times New Roman" w:cs="Times New Roman"/>
          <w:sz w:val="24"/>
          <w:szCs w:val="24"/>
        </w:rPr>
        <w:t xml:space="preserve">г. Санкт-Петербург                                                               </w:t>
      </w:r>
      <w:r>
        <w:rPr>
          <w:rFonts w:ascii="Times New Roman" w:eastAsia="Times New Roman" w:hAnsi="Times New Roman" w:cs="Times New Roman"/>
          <w:sz w:val="24"/>
          <w:szCs w:val="24"/>
        </w:rPr>
        <w:tab/>
        <w:t>«__» ____ 2020 года</w:t>
      </w:r>
    </w:p>
    <w:p w14:paraId="0DCD3EC6" w14:textId="77777777" w:rsidR="00E152DD" w:rsidRDefault="00E152DD">
      <w:pPr>
        <w:spacing w:after="200"/>
        <w:jc w:val="both"/>
        <w:rPr>
          <w:rFonts w:ascii="Times New Roman" w:eastAsia="Times New Roman" w:hAnsi="Times New Roman" w:cs="Times New Roman"/>
        </w:rPr>
      </w:pPr>
    </w:p>
    <w:p w14:paraId="15EDEC74"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Индивидуальный предприниматель  </w:t>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Балабушко</w:t>
      </w:r>
      <w:proofErr w:type="spellEnd"/>
      <w:r>
        <w:rPr>
          <w:rFonts w:ascii="Times New Roman" w:eastAsia="Times New Roman" w:hAnsi="Times New Roman" w:cs="Times New Roman"/>
          <w:b/>
          <w:sz w:val="24"/>
          <w:szCs w:val="24"/>
        </w:rPr>
        <w:t xml:space="preserve">   Константин Викторович,</w:t>
      </w:r>
      <w:r>
        <w:rPr>
          <w:rFonts w:ascii="Times New Roman" w:eastAsia="Times New Roman" w:hAnsi="Times New Roman" w:cs="Times New Roman"/>
          <w:sz w:val="24"/>
          <w:szCs w:val="24"/>
        </w:rPr>
        <w:t xml:space="preserve"> действующий на основании Свидетельства о регистрации Индивидуального предпринимателя  и на основании квалификационного аттестата, именуемый в дальнейшем "</w:t>
      </w:r>
      <w:r>
        <w:rPr>
          <w:rFonts w:ascii="Times New Roman" w:eastAsia="Times New Roman" w:hAnsi="Times New Roman" w:cs="Times New Roman"/>
          <w:b/>
          <w:sz w:val="24"/>
          <w:szCs w:val="24"/>
        </w:rPr>
        <w:t>Инвестиционный  советник</w:t>
      </w:r>
      <w:r>
        <w:rPr>
          <w:rFonts w:ascii="Times New Roman" w:eastAsia="Times New Roman" w:hAnsi="Times New Roman" w:cs="Times New Roman"/>
          <w:sz w:val="24"/>
          <w:szCs w:val="24"/>
        </w:rPr>
        <w:t>", с одной стороны, и ФИО, гражданин РФ, паспорт серии     выдан     , код подразделения   , именуемый в дальнейшем "</w:t>
      </w:r>
      <w:r>
        <w:rPr>
          <w:rFonts w:ascii="Times New Roman" w:eastAsia="Times New Roman" w:hAnsi="Times New Roman" w:cs="Times New Roman"/>
          <w:b/>
          <w:sz w:val="24"/>
          <w:szCs w:val="24"/>
        </w:rPr>
        <w:t>Клиент</w:t>
      </w:r>
      <w:r>
        <w:rPr>
          <w:rFonts w:ascii="Times New Roman" w:eastAsia="Times New Roman" w:hAnsi="Times New Roman" w:cs="Times New Roman"/>
          <w:sz w:val="24"/>
          <w:szCs w:val="24"/>
        </w:rPr>
        <w:t>", при совместном упоминании именуемые «</w:t>
      </w:r>
      <w:r>
        <w:rPr>
          <w:rFonts w:ascii="Times New Roman" w:eastAsia="Times New Roman" w:hAnsi="Times New Roman" w:cs="Times New Roman"/>
          <w:b/>
          <w:sz w:val="24"/>
          <w:szCs w:val="24"/>
        </w:rPr>
        <w:t>Стороны</w:t>
      </w:r>
      <w:r>
        <w:rPr>
          <w:rFonts w:ascii="Times New Roman" w:eastAsia="Times New Roman" w:hAnsi="Times New Roman" w:cs="Times New Roman"/>
          <w:sz w:val="24"/>
          <w:szCs w:val="24"/>
        </w:rPr>
        <w:t>», заключили настоящий договор (здесь и далее «</w:t>
      </w:r>
      <w:r>
        <w:rPr>
          <w:rFonts w:ascii="Times New Roman" w:eastAsia="Times New Roman" w:hAnsi="Times New Roman" w:cs="Times New Roman"/>
          <w:b/>
          <w:sz w:val="24"/>
          <w:szCs w:val="24"/>
        </w:rPr>
        <w:t>Договор</w:t>
      </w:r>
      <w:r>
        <w:rPr>
          <w:rFonts w:ascii="Times New Roman" w:eastAsia="Times New Roman" w:hAnsi="Times New Roman" w:cs="Times New Roman"/>
          <w:sz w:val="24"/>
          <w:szCs w:val="24"/>
        </w:rPr>
        <w:t xml:space="preserve">») о следующем: </w:t>
      </w:r>
    </w:p>
    <w:p w14:paraId="6394CC4B"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6E5540" w14:textId="77777777" w:rsidR="00E152DD" w:rsidRDefault="00A16521">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ОПРЕДЕЛЕНИЕ ТЕРМИНОВ ДОГОВОРА</w:t>
      </w:r>
    </w:p>
    <w:p w14:paraId="49C969B1"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Следующие термины, используемые в настоящем Договоре, означают:</w:t>
      </w:r>
    </w:p>
    <w:p w14:paraId="4EE8854A"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Инвестиционный советник </w:t>
      </w:r>
      <w:r>
        <w:rPr>
          <w:rFonts w:ascii="Times New Roman" w:eastAsia="Times New Roman" w:hAnsi="Times New Roman" w:cs="Times New Roman"/>
          <w:sz w:val="24"/>
          <w:szCs w:val="24"/>
        </w:rPr>
        <w:t xml:space="preserve">- индивидуальный предприниматель, имеющий  квалификационный аттестат  профессионального участника  финансового рынка, обладающий правом   осуществления деятельности по инвестиционному консультированию за     </w:t>
      </w:r>
      <w:r>
        <w:rPr>
          <w:rFonts w:ascii="Times New Roman" w:eastAsia="Times New Roman" w:hAnsi="Times New Roman" w:cs="Times New Roman"/>
          <w:sz w:val="24"/>
          <w:szCs w:val="24"/>
        </w:rPr>
        <w:tab/>
        <w:t>вознаграждение.</w:t>
      </w:r>
    </w:p>
    <w:p w14:paraId="494E477E"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Клиент</w:t>
      </w:r>
      <w:r>
        <w:rPr>
          <w:rFonts w:ascii="Times New Roman" w:eastAsia="Times New Roman" w:hAnsi="Times New Roman" w:cs="Times New Roman"/>
          <w:sz w:val="24"/>
          <w:szCs w:val="24"/>
        </w:rPr>
        <w:t xml:space="preserve"> –  физическое лицо являющееся  квалифицированным инвестором, заключившее с инвестиционным советником договор об инвестиционном консультировании. </w:t>
      </w:r>
    </w:p>
    <w:p w14:paraId="5B197DEB"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Индивидуальная инвестиционная рекомендация –</w:t>
      </w:r>
      <w:r>
        <w:rPr>
          <w:rFonts w:ascii="Times New Roman" w:eastAsia="Times New Roman" w:hAnsi="Times New Roman" w:cs="Times New Roman"/>
          <w:sz w:val="24"/>
          <w:szCs w:val="24"/>
        </w:rPr>
        <w:t xml:space="preserve"> адресованная определенному клиенту информация о соответствующих интересам этого клиента определенных ценных бумагах, сделках с ними и (или) заключении определенных договоров, являющихся производными финансовыми инструментами.</w:t>
      </w:r>
    </w:p>
    <w:p w14:paraId="7C0095B5"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Инвестиционный профиль клиента -</w:t>
      </w:r>
      <w:r>
        <w:rPr>
          <w:rFonts w:ascii="Times New Roman" w:eastAsia="Times New Roman" w:hAnsi="Times New Roman" w:cs="Times New Roman"/>
          <w:sz w:val="24"/>
          <w:szCs w:val="24"/>
        </w:rPr>
        <w:t xml:space="preserve"> совокупность значений двух параметров: инвестиционного горизонта и ожидаемой доходности;</w:t>
      </w:r>
    </w:p>
    <w:p w14:paraId="3D7C2BD4" w14:textId="77777777" w:rsidR="00E152DD" w:rsidRDefault="00E152DD">
      <w:pPr>
        <w:spacing w:after="200"/>
        <w:rPr>
          <w:rFonts w:ascii="Times New Roman" w:eastAsia="Times New Roman" w:hAnsi="Times New Roman" w:cs="Times New Roman"/>
          <w:b/>
          <w:sz w:val="24"/>
          <w:szCs w:val="24"/>
        </w:rPr>
      </w:pPr>
    </w:p>
    <w:p w14:paraId="5FAA2D38" w14:textId="77777777" w:rsidR="00E152DD" w:rsidRDefault="00A16521">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ПРЕДМЕТ ДОГОВОРА </w:t>
      </w:r>
    </w:p>
    <w:p w14:paraId="1E95A8F1" w14:textId="77777777" w:rsidR="00E152DD" w:rsidRDefault="00E152DD">
      <w:pPr>
        <w:spacing w:after="200"/>
        <w:rPr>
          <w:rFonts w:ascii="Times New Roman" w:eastAsia="Times New Roman" w:hAnsi="Times New Roman" w:cs="Times New Roman"/>
          <w:b/>
          <w:sz w:val="24"/>
          <w:szCs w:val="24"/>
        </w:rPr>
      </w:pPr>
    </w:p>
    <w:p w14:paraId="6E7EF918"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Клиент поручает, а Инвестиционный  советник принимает на себя обязательства однократно предоставить клиенту индивидуальную инвестиционную рекомендацию в соответствии с инвестиционным профилем клиента, а клиент обязуется принять и оплатить  услуги инвестиционного советника.</w:t>
      </w:r>
    </w:p>
    <w:p w14:paraId="1826FBDE"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2.1.1.</w:t>
      </w:r>
      <w:r>
        <w:rPr>
          <w:rFonts w:ascii="Times New Roman" w:eastAsia="Times New Roman" w:hAnsi="Times New Roman" w:cs="Times New Roman"/>
        </w:rPr>
        <w:t xml:space="preserve"> </w:t>
      </w:r>
      <w:r>
        <w:rPr>
          <w:rFonts w:ascii="Times New Roman" w:eastAsia="Times New Roman" w:hAnsi="Times New Roman" w:cs="Times New Roman"/>
          <w:sz w:val="24"/>
          <w:szCs w:val="24"/>
        </w:rPr>
        <w:t>По поручению Клиента Инвестиционный советник может  определить несколько инвестиционных профилей в рамках данного договора инвестиционного консультирования для предоставления по каждому из них индивидуальной инвестиционной рекомендации.</w:t>
      </w:r>
    </w:p>
    <w:p w14:paraId="2A9927BA"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Согласованные сроки и порядок предоставления  индивидуальной инвестиционной рекомендации, а также сроки и порядок оплаты определяются положениями настоящего Договора. </w:t>
      </w:r>
    </w:p>
    <w:p w14:paraId="5095C743" w14:textId="77777777" w:rsidR="00E152DD" w:rsidRDefault="00E152DD">
      <w:pPr>
        <w:spacing w:after="200"/>
        <w:jc w:val="both"/>
        <w:rPr>
          <w:rFonts w:ascii="Times New Roman" w:eastAsia="Times New Roman" w:hAnsi="Times New Roman" w:cs="Times New Roman"/>
          <w:b/>
          <w:sz w:val="24"/>
          <w:szCs w:val="24"/>
        </w:rPr>
      </w:pPr>
    </w:p>
    <w:p w14:paraId="1D0A3420" w14:textId="77777777" w:rsidR="00E152DD" w:rsidRDefault="00A16521">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ПРАВА   </w:t>
      </w:r>
      <w:r>
        <w:rPr>
          <w:rFonts w:ascii="Times New Roman" w:eastAsia="Times New Roman" w:hAnsi="Times New Roman" w:cs="Times New Roman"/>
          <w:b/>
          <w:sz w:val="24"/>
          <w:szCs w:val="24"/>
        </w:rPr>
        <w:tab/>
        <w:t xml:space="preserve">И     </w:t>
      </w:r>
      <w:r>
        <w:rPr>
          <w:rFonts w:ascii="Times New Roman" w:eastAsia="Times New Roman" w:hAnsi="Times New Roman" w:cs="Times New Roman"/>
          <w:b/>
          <w:sz w:val="24"/>
          <w:szCs w:val="24"/>
        </w:rPr>
        <w:tab/>
        <w:t xml:space="preserve">ОБЯЗАННОСТИ </w:t>
      </w:r>
      <w:r>
        <w:rPr>
          <w:rFonts w:ascii="Times New Roman" w:eastAsia="Times New Roman" w:hAnsi="Times New Roman" w:cs="Times New Roman"/>
          <w:b/>
          <w:sz w:val="24"/>
          <w:szCs w:val="24"/>
        </w:rPr>
        <w:tab/>
        <w:t xml:space="preserve">СТОРОН </w:t>
      </w:r>
    </w:p>
    <w:p w14:paraId="2B7E80D9" w14:textId="77777777" w:rsidR="00E152DD" w:rsidRDefault="00E152DD">
      <w:pPr>
        <w:spacing w:after="200"/>
        <w:jc w:val="both"/>
        <w:rPr>
          <w:rFonts w:ascii="Times New Roman" w:eastAsia="Times New Roman" w:hAnsi="Times New Roman" w:cs="Times New Roman"/>
          <w:b/>
          <w:sz w:val="24"/>
          <w:szCs w:val="24"/>
        </w:rPr>
      </w:pPr>
    </w:p>
    <w:p w14:paraId="2F21DAC7" w14:textId="77777777" w:rsidR="00E152DD" w:rsidRDefault="00A16521">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Права и обязанности Инвестиционного советника</w:t>
      </w:r>
    </w:p>
    <w:p w14:paraId="40D2C4E2" w14:textId="77777777" w:rsidR="00E152DD" w:rsidRDefault="00E152DD">
      <w:pPr>
        <w:spacing w:after="200"/>
        <w:jc w:val="both"/>
        <w:rPr>
          <w:rFonts w:ascii="Times New Roman" w:eastAsia="Times New Roman" w:hAnsi="Times New Roman" w:cs="Times New Roman"/>
          <w:b/>
          <w:sz w:val="24"/>
          <w:szCs w:val="24"/>
        </w:rPr>
      </w:pPr>
    </w:p>
    <w:p w14:paraId="70D7DB9B"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После получения надлежащей  информации от  клиента  об имеющихся у него  ценных бумагах и денежных средствах (в том числе в иностранной валюте), его правах (требованиях) и обязательствах из сделок с ценными бумагами и договоров, являющихся производными финансовыми инструментами (далее – портфель клиента) Инвестиционный советник устанавливает инвестиционный профиль клиента в порядке установленном внутренним Положением об определении инвестиционного профиля клиента при осуществлении  Инвестиционным советником - </w:t>
      </w:r>
      <w:proofErr w:type="spellStart"/>
      <w:r>
        <w:rPr>
          <w:rFonts w:ascii="Times New Roman" w:eastAsia="Times New Roman" w:hAnsi="Times New Roman" w:cs="Times New Roman"/>
          <w:sz w:val="24"/>
          <w:szCs w:val="24"/>
        </w:rPr>
        <w:t>ИП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Балабушко</w:t>
      </w:r>
      <w:proofErr w:type="spellEnd"/>
      <w:r>
        <w:rPr>
          <w:rFonts w:ascii="Times New Roman" w:eastAsia="Times New Roman" w:hAnsi="Times New Roman" w:cs="Times New Roman"/>
          <w:sz w:val="24"/>
          <w:szCs w:val="24"/>
        </w:rPr>
        <w:t xml:space="preserve">  деятельности по инвестиционному консультированию и непосредственно  направляет Клиенту в форме электронного документа подписанного Инвестиционным советником  Уведомление о присвоении инвестиционного профиля  по адресу электронной почты, указанной Клиентом в анкете.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410AA6B"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После Выражения согласия (словами согласен/принимаю) Клиента в отношении присвоенного ему Инвестиционного профиля  и направленное  в электронном письме  в адрес  Инвестиционного советника, Инвестиционный советник   подготавливает индивидуальную инвестиционную рекомендацию и предоставляет Клиенту в форме электронного документа подписанного Инвестиционным советником и направляет по электронной почте  Клиенту</w:t>
      </w:r>
    </w:p>
    <w:p w14:paraId="2E668DEF"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Инвестиционный советник  в праве  не предоставить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Инвестиционную индивидуальную  рекомендацию клиенту если ее исполнение приведет к несоответствию портфеля клиента его инвестиционному профилю, либо к увеличению такого несоответствия.</w:t>
      </w:r>
    </w:p>
    <w:p w14:paraId="2F5FD31B"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Инвестиционный советник обязуется сохранять конфиденциальность любых личных  персональных данных, переданных ему Клиентом, и не разглашает их третьим лицам без согласия Клиента.</w:t>
      </w:r>
    </w:p>
    <w:p w14:paraId="0A327F04"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rPr>
        <w:t xml:space="preserve">3.1.5. </w:t>
      </w:r>
      <w:r>
        <w:rPr>
          <w:rFonts w:ascii="Times New Roman" w:eastAsia="Times New Roman" w:hAnsi="Times New Roman" w:cs="Times New Roman"/>
          <w:sz w:val="24"/>
          <w:szCs w:val="24"/>
        </w:rPr>
        <w:t>Инвестиционный  советник вправе приостанавливать предоставление Клиенту  услуг  по договору в случае предоставления Клиентом недостоверной информации до момента разрешения предоставления достоверной информации от Клиента.</w:t>
      </w:r>
    </w:p>
    <w:p w14:paraId="4E3F6583" w14:textId="77777777" w:rsidR="00E152DD" w:rsidRDefault="00E152DD">
      <w:pPr>
        <w:spacing w:after="200"/>
        <w:jc w:val="both"/>
        <w:rPr>
          <w:rFonts w:ascii="Times New Roman" w:eastAsia="Times New Roman" w:hAnsi="Times New Roman" w:cs="Times New Roman"/>
          <w:b/>
          <w:sz w:val="24"/>
          <w:szCs w:val="24"/>
        </w:rPr>
      </w:pPr>
    </w:p>
    <w:p w14:paraId="7126411B" w14:textId="77777777" w:rsidR="00A16521" w:rsidRDefault="00A16521">
      <w:pPr>
        <w:spacing w:after="200"/>
        <w:jc w:val="both"/>
        <w:rPr>
          <w:rFonts w:ascii="Times New Roman" w:eastAsia="Times New Roman" w:hAnsi="Times New Roman" w:cs="Times New Roman"/>
          <w:b/>
          <w:sz w:val="24"/>
          <w:szCs w:val="24"/>
        </w:rPr>
      </w:pPr>
    </w:p>
    <w:p w14:paraId="639CA5F0" w14:textId="77777777" w:rsidR="00E152DD" w:rsidRDefault="00A16521">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3.2. Права и обязанности Клиента</w:t>
      </w:r>
    </w:p>
    <w:p w14:paraId="0B96CF38" w14:textId="77777777" w:rsidR="00E152DD" w:rsidRDefault="00E152DD">
      <w:pPr>
        <w:spacing w:after="200"/>
        <w:jc w:val="both"/>
        <w:rPr>
          <w:rFonts w:ascii="Times New Roman" w:eastAsia="Times New Roman" w:hAnsi="Times New Roman" w:cs="Times New Roman"/>
          <w:b/>
          <w:sz w:val="24"/>
          <w:szCs w:val="24"/>
        </w:rPr>
      </w:pPr>
    </w:p>
    <w:p w14:paraId="33984174"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Клиент обязуется оплатить предоставленную инвестиционным советником  услугу  в порядке и в сроки, предусмотренные Дополнительным соглашением к настоящему Договору. </w:t>
      </w:r>
    </w:p>
    <w:p w14:paraId="7313DC20" w14:textId="77777777" w:rsidR="00E152DD" w:rsidRDefault="00A16521">
      <w:pPr>
        <w:spacing w:after="2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3.2.2. Клиент обязуется предоставлять достоверную информацию  по всем запросам инвестиционного советника в рамках оказания услуг  по настоящему договору  между сторонами. </w:t>
      </w:r>
      <w:r>
        <w:rPr>
          <w:rFonts w:ascii="Times New Roman" w:eastAsia="Times New Roman" w:hAnsi="Times New Roman" w:cs="Times New Roman"/>
          <w:sz w:val="24"/>
          <w:szCs w:val="24"/>
          <w:highlight w:val="white"/>
        </w:rPr>
        <w:t xml:space="preserve">Инвестиционный советник </w:t>
      </w:r>
      <w:r>
        <w:rPr>
          <w:rFonts w:ascii="Times New Roman" w:eastAsia="Times New Roman" w:hAnsi="Times New Roman" w:cs="Times New Roman"/>
          <w:b/>
          <w:sz w:val="24"/>
          <w:szCs w:val="24"/>
          <w:highlight w:val="white"/>
        </w:rPr>
        <w:t>не отвечает</w:t>
      </w:r>
      <w:r>
        <w:rPr>
          <w:rFonts w:ascii="Times New Roman" w:eastAsia="Times New Roman" w:hAnsi="Times New Roman" w:cs="Times New Roman"/>
          <w:sz w:val="24"/>
          <w:szCs w:val="24"/>
          <w:highlight w:val="white"/>
        </w:rPr>
        <w:t xml:space="preserve"> за инвестиционную рекомендацию, которая была основана на </w:t>
      </w:r>
      <w:r>
        <w:rPr>
          <w:rFonts w:ascii="Times New Roman" w:eastAsia="Times New Roman" w:hAnsi="Times New Roman" w:cs="Times New Roman"/>
          <w:b/>
          <w:sz w:val="24"/>
          <w:szCs w:val="24"/>
          <w:highlight w:val="white"/>
        </w:rPr>
        <w:t>недостоверной информации</w:t>
      </w:r>
      <w:r>
        <w:rPr>
          <w:rFonts w:ascii="Times New Roman" w:eastAsia="Times New Roman" w:hAnsi="Times New Roman" w:cs="Times New Roman"/>
          <w:sz w:val="24"/>
          <w:szCs w:val="24"/>
          <w:highlight w:val="white"/>
        </w:rPr>
        <w:t>, предоставленной клиентом.</w:t>
      </w:r>
    </w:p>
    <w:p w14:paraId="5BF0A16C"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Клиент обязан  своевременно сообщить инвестиционному советнику  изменения информации, составляющей  его инвестиционный профиль до составления инвестиционным советником индивидуальной инвестиционной рекомендации.</w:t>
      </w:r>
    </w:p>
    <w:p w14:paraId="396D985B" w14:textId="77777777" w:rsidR="00E152DD" w:rsidRDefault="00A165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 После получения Уведомления о присвоенном инвестиционном профиле Клиент  обязан предоставить  ответ о согласии с ним или не согласии  письменно в форме электронного письма и направить Инвестиционному советнику ответ. </w:t>
      </w:r>
    </w:p>
    <w:p w14:paraId="3C7AB905" w14:textId="77777777" w:rsidR="00E152DD" w:rsidRDefault="00E152DD">
      <w:pPr>
        <w:spacing w:after="200"/>
        <w:jc w:val="both"/>
        <w:rPr>
          <w:rFonts w:ascii="Times New Roman" w:eastAsia="Times New Roman" w:hAnsi="Times New Roman" w:cs="Times New Roman"/>
          <w:b/>
          <w:sz w:val="24"/>
          <w:szCs w:val="24"/>
        </w:rPr>
      </w:pPr>
    </w:p>
    <w:p w14:paraId="4B18C61D" w14:textId="77777777" w:rsidR="00E152DD" w:rsidRDefault="00A165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ПОРЯДОК РАСЧЕТОВ</w:t>
      </w:r>
    </w:p>
    <w:p w14:paraId="10752373" w14:textId="77777777" w:rsidR="00E152DD" w:rsidRDefault="00E152DD">
      <w:pPr>
        <w:rPr>
          <w:rFonts w:ascii="Times New Roman" w:eastAsia="Times New Roman" w:hAnsi="Times New Roman" w:cs="Times New Roman"/>
          <w:b/>
          <w:sz w:val="24"/>
          <w:szCs w:val="24"/>
        </w:rPr>
      </w:pPr>
    </w:p>
    <w:p w14:paraId="78DDAF3E" w14:textId="77777777" w:rsidR="00E152DD" w:rsidRDefault="00E152DD">
      <w:pPr>
        <w:rPr>
          <w:rFonts w:ascii="Times New Roman" w:eastAsia="Times New Roman" w:hAnsi="Times New Roman" w:cs="Times New Roman"/>
          <w:b/>
          <w:sz w:val="24"/>
          <w:szCs w:val="24"/>
        </w:rPr>
      </w:pPr>
    </w:p>
    <w:p w14:paraId="6B98CDC4" w14:textId="77777777" w:rsidR="00E152DD" w:rsidRDefault="00A16521">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Услуги по Инвестиционному консультированию, оказываемые Инвестиционным советником Клиенту, являются возмездными. Вознаграждение за оказание указанных услуг взимается  в связи с оказанием услуги по предоставлению индивидуальной инвестиционной рекомендации клиенту.</w:t>
      </w:r>
    </w:p>
    <w:p w14:paraId="601AB5F0" w14:textId="77777777" w:rsidR="00E152DD" w:rsidRDefault="00A16521">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4.2.  </w:t>
      </w:r>
      <w:r>
        <w:rPr>
          <w:rFonts w:ascii="Times New Roman" w:eastAsia="Times New Roman" w:hAnsi="Times New Roman" w:cs="Times New Roman"/>
          <w:sz w:val="24"/>
          <w:szCs w:val="24"/>
        </w:rPr>
        <w:t>Размер, порядок и сроки  вознаграждения Исполнителя за оказанные клиенту услуги осуществляется  в соответствии с Дополнительным соглашением сторон  и для удобства документооборота отображаются, но не дублируются в приложении №1 «Анкета клиента» в графе инвестиционный тариф.</w:t>
      </w:r>
    </w:p>
    <w:p w14:paraId="7BC29B04"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Оплата производится путем безналичного перечисления денежных средств на счет, указанный инвестиционным советником. Моментом оплаты считается день зачисления денежных средств в соответствующем размере на счет инвестиционного  советника. </w:t>
      </w:r>
    </w:p>
    <w:p w14:paraId="73C1D8B1"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Договор считается исполненным со стороны исполнителя с момента  передачи Инвестиционным советником индивидуальной инвестиционной рекомендации  Клиенту.</w:t>
      </w:r>
    </w:p>
    <w:p w14:paraId="6EA30266" w14:textId="77777777" w:rsidR="00E152DD" w:rsidRDefault="00E152DD">
      <w:pPr>
        <w:spacing w:after="200"/>
        <w:jc w:val="both"/>
        <w:rPr>
          <w:rFonts w:ascii="Times New Roman" w:eastAsia="Times New Roman" w:hAnsi="Times New Roman" w:cs="Times New Roman"/>
          <w:b/>
          <w:sz w:val="24"/>
          <w:szCs w:val="24"/>
        </w:rPr>
      </w:pPr>
    </w:p>
    <w:p w14:paraId="7E9FE5E2" w14:textId="77777777" w:rsidR="00E152DD" w:rsidRDefault="00E152DD">
      <w:pPr>
        <w:spacing w:after="200"/>
        <w:jc w:val="both"/>
        <w:rPr>
          <w:rFonts w:ascii="Times New Roman" w:eastAsia="Times New Roman" w:hAnsi="Times New Roman" w:cs="Times New Roman"/>
          <w:b/>
          <w:sz w:val="24"/>
          <w:szCs w:val="24"/>
        </w:rPr>
      </w:pPr>
    </w:p>
    <w:p w14:paraId="5742FF6B" w14:textId="77777777" w:rsidR="00E152DD" w:rsidRDefault="00E152DD">
      <w:pPr>
        <w:spacing w:after="200"/>
        <w:jc w:val="both"/>
        <w:rPr>
          <w:rFonts w:ascii="Times New Roman" w:eastAsia="Times New Roman" w:hAnsi="Times New Roman" w:cs="Times New Roman"/>
          <w:b/>
          <w:sz w:val="24"/>
          <w:szCs w:val="24"/>
        </w:rPr>
      </w:pPr>
    </w:p>
    <w:p w14:paraId="404D9080" w14:textId="77777777" w:rsidR="00E152DD" w:rsidRDefault="00A16521">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ab/>
        <w:t xml:space="preserve">ОТВЕТСТВЕННОСТЬ  </w:t>
      </w:r>
      <w:r>
        <w:rPr>
          <w:rFonts w:ascii="Times New Roman" w:eastAsia="Times New Roman" w:hAnsi="Times New Roman" w:cs="Times New Roman"/>
          <w:b/>
          <w:sz w:val="24"/>
          <w:szCs w:val="24"/>
        </w:rPr>
        <w:tab/>
        <w:t xml:space="preserve">СТОРОН </w:t>
      </w:r>
    </w:p>
    <w:p w14:paraId="7AAD562A" w14:textId="77777777" w:rsidR="00E152DD" w:rsidRDefault="00E152DD">
      <w:pPr>
        <w:spacing w:after="200"/>
        <w:jc w:val="both"/>
        <w:rPr>
          <w:rFonts w:ascii="Times New Roman" w:eastAsia="Times New Roman" w:hAnsi="Times New Roman" w:cs="Times New Roman"/>
          <w:sz w:val="24"/>
          <w:szCs w:val="24"/>
        </w:rPr>
      </w:pPr>
    </w:p>
    <w:p w14:paraId="66CF7707"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 Стороны несут ответственность за неисполнение или ненадлежащее исполнение своих обязанностей по настоящему Договору в соответствии с применимым законодательством. </w:t>
      </w:r>
    </w:p>
    <w:p w14:paraId="4016256E" w14:textId="77777777" w:rsidR="00E152DD" w:rsidRDefault="00A16521">
      <w:pPr>
        <w:spacing w:after="20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5.2. Инвестиционный  советник вправе приостанавливать предоставление Клиенту  услуг  по договору в случае предоставления Клиентом недостоверной информации до момента разрешения предоставления достоверной информации от Клиента. </w:t>
      </w:r>
    </w:p>
    <w:p w14:paraId="2CA6B74B"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Клиент понимает и признает, что консультации, предоставляемые Инвестиционным советником по Договору, носят исключительно рекомендательный характер, и все решения о совершении Клиентом каких-либо действий с Финансовыми инструментами принимаются Клиентом. В частности, советник не несет ответственности перед Клиентом за убытки. Доходность, на которую рассчитывает Клиент от операций с финансовыми инструментами, указанная им в качестве информации для определения инвестиционного профиля, не гарантируется Инвестиционным советником и не создает для него обязанности по ее достижению.</w:t>
      </w:r>
    </w:p>
    <w:p w14:paraId="12D272EB" w14:textId="77777777" w:rsidR="00E152DD" w:rsidRDefault="00E152DD">
      <w:pPr>
        <w:spacing w:after="200"/>
        <w:jc w:val="both"/>
        <w:rPr>
          <w:rFonts w:ascii="Times New Roman" w:eastAsia="Times New Roman" w:hAnsi="Times New Roman" w:cs="Times New Roman"/>
          <w:sz w:val="24"/>
          <w:szCs w:val="24"/>
        </w:rPr>
      </w:pPr>
    </w:p>
    <w:p w14:paraId="2E8F5D77" w14:textId="77777777" w:rsidR="00E152DD" w:rsidRDefault="00E152DD">
      <w:pPr>
        <w:spacing w:after="200"/>
        <w:jc w:val="both"/>
        <w:rPr>
          <w:rFonts w:ascii="Times New Roman" w:eastAsia="Times New Roman" w:hAnsi="Times New Roman" w:cs="Times New Roman"/>
          <w:sz w:val="24"/>
          <w:szCs w:val="24"/>
        </w:rPr>
      </w:pPr>
    </w:p>
    <w:p w14:paraId="4D016BA2" w14:textId="77777777" w:rsidR="00E152DD" w:rsidRDefault="00A16521">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СОГЛАСИЕ НА ОБРАБОТКУ ПЕРСОНАЛЬНЫХ ДАННЫХ </w:t>
      </w:r>
    </w:p>
    <w:p w14:paraId="4A8AF1AE" w14:textId="77777777" w:rsidR="00E152DD" w:rsidRDefault="00E152DD">
      <w:pPr>
        <w:spacing w:after="200"/>
        <w:jc w:val="both"/>
        <w:rPr>
          <w:rFonts w:ascii="Times New Roman" w:eastAsia="Times New Roman" w:hAnsi="Times New Roman" w:cs="Times New Roman"/>
          <w:sz w:val="24"/>
          <w:szCs w:val="24"/>
        </w:rPr>
      </w:pPr>
    </w:p>
    <w:p w14:paraId="4F667328"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Клиент настоящим дает Инвестиционному  советнику согласие на обработку своих персональных данных в соответствии с Федеральным законом от 27. 07. 2006 №152-</w:t>
      </w:r>
      <w:proofErr w:type="spellStart"/>
      <w:r>
        <w:rPr>
          <w:rFonts w:ascii="Times New Roman" w:eastAsia="Times New Roman" w:hAnsi="Times New Roman" w:cs="Times New Roman"/>
          <w:sz w:val="24"/>
          <w:szCs w:val="24"/>
        </w:rPr>
        <w:t>Ф3</w:t>
      </w:r>
      <w:proofErr w:type="spellEnd"/>
      <w:r>
        <w:rPr>
          <w:rFonts w:ascii="Times New Roman" w:eastAsia="Times New Roman" w:hAnsi="Times New Roman" w:cs="Times New Roman"/>
          <w:sz w:val="24"/>
          <w:szCs w:val="24"/>
        </w:rPr>
        <w:t xml:space="preserve"> «О персональных данных». </w:t>
      </w:r>
    </w:p>
    <w:p w14:paraId="285CA24B" w14:textId="77777777" w:rsidR="00E152DD" w:rsidRDefault="00E152DD">
      <w:pPr>
        <w:spacing w:after="200"/>
        <w:jc w:val="both"/>
        <w:rPr>
          <w:rFonts w:ascii="Times New Roman" w:eastAsia="Times New Roman" w:hAnsi="Times New Roman" w:cs="Times New Roman"/>
          <w:sz w:val="24"/>
          <w:szCs w:val="24"/>
        </w:rPr>
      </w:pPr>
    </w:p>
    <w:p w14:paraId="04CAEC25" w14:textId="77777777" w:rsidR="00E152DD" w:rsidRDefault="00A16521">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rPr>
        <w:tab/>
        <w:t xml:space="preserve">РАЗРЕШЕНИЕ      </w:t>
      </w:r>
      <w:r>
        <w:rPr>
          <w:rFonts w:ascii="Times New Roman" w:eastAsia="Times New Roman" w:hAnsi="Times New Roman" w:cs="Times New Roman"/>
          <w:b/>
          <w:sz w:val="24"/>
          <w:szCs w:val="24"/>
        </w:rPr>
        <w:tab/>
        <w:t xml:space="preserve">СПОРОВ </w:t>
      </w:r>
    </w:p>
    <w:p w14:paraId="77D1F332" w14:textId="77777777" w:rsidR="00E152DD" w:rsidRDefault="00E152DD">
      <w:pPr>
        <w:spacing w:after="200"/>
        <w:jc w:val="both"/>
        <w:rPr>
          <w:rFonts w:ascii="Times New Roman" w:eastAsia="Times New Roman" w:hAnsi="Times New Roman" w:cs="Times New Roman"/>
          <w:sz w:val="24"/>
          <w:szCs w:val="24"/>
        </w:rPr>
      </w:pPr>
    </w:p>
    <w:p w14:paraId="4C6BC85D"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Все споры между Сторонами, связанные с исполнением настоящего Договора, по которым не было достигнуто соглашение, разрешаются в соответствии с законодательством РФ по месту нахождения  (по юридическому адресу) инвестиционного советника.</w:t>
      </w:r>
    </w:p>
    <w:p w14:paraId="5DF273B8" w14:textId="77777777" w:rsidR="00E152DD" w:rsidRDefault="00E152DD">
      <w:pPr>
        <w:spacing w:after="200"/>
        <w:jc w:val="both"/>
        <w:rPr>
          <w:rFonts w:ascii="Times New Roman" w:eastAsia="Times New Roman" w:hAnsi="Times New Roman" w:cs="Times New Roman"/>
          <w:sz w:val="24"/>
          <w:szCs w:val="24"/>
        </w:rPr>
      </w:pPr>
    </w:p>
    <w:p w14:paraId="394E552D"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Срок ответа на возможные претензии устанавливается в пределах 5 (пяти) рабочих дней с момента получения соответствующей претензии. </w:t>
      </w:r>
    </w:p>
    <w:p w14:paraId="0D267871" w14:textId="77777777" w:rsidR="00E152DD" w:rsidRDefault="00E152DD">
      <w:pPr>
        <w:spacing w:after="200"/>
        <w:jc w:val="both"/>
        <w:rPr>
          <w:rFonts w:ascii="Times New Roman" w:eastAsia="Times New Roman" w:hAnsi="Times New Roman" w:cs="Times New Roman"/>
          <w:sz w:val="24"/>
          <w:szCs w:val="24"/>
        </w:rPr>
      </w:pPr>
    </w:p>
    <w:p w14:paraId="17E73968" w14:textId="77777777" w:rsidR="00E152DD" w:rsidRDefault="00A16521">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СРОК ДЕЙСТВИЯ ДОГОВОРА И ПОРЯДОК ЕГО РАСТОРЖЕНИЯ   </w:t>
      </w:r>
    </w:p>
    <w:p w14:paraId="1C9200A8" w14:textId="77777777" w:rsidR="00E152DD" w:rsidRDefault="00A16521">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82FF783"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 Любые изменения и дополнения к Договору будут действительны только в том случае, </w:t>
      </w:r>
      <w:r>
        <w:rPr>
          <w:rFonts w:ascii="Times New Roman" w:eastAsia="Times New Roman" w:hAnsi="Times New Roman" w:cs="Times New Roman"/>
          <w:sz w:val="24"/>
          <w:szCs w:val="24"/>
        </w:rPr>
        <w:tab/>
        <w:t>если они совершены в письменной форме и подписаны Сторонами.</w:t>
      </w:r>
    </w:p>
    <w:p w14:paraId="53372532"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 Заказчик вправе досрочно  отказаться от исполнения договора оказания услуг при условии оплаты Исполнителю фактически понесенных им расходов, и фактически оказанных услуг по договору.</w:t>
      </w:r>
    </w:p>
    <w:p w14:paraId="059AC962"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Исполнитель вправе отказаться от исполнения обязательств по Договору оказания услуг направления путём  письменного уведомления другой стороны за 14 календарных дней заранее</w:t>
      </w:r>
    </w:p>
    <w:p w14:paraId="1E2C5C64"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Настоящий договор  вступает в силу  с момента  подписания  его сторонами и действует до полного исполнения сторонами взятых на себя обязательств.</w:t>
      </w:r>
    </w:p>
    <w:p w14:paraId="26E12D1D"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С момента выполнения сторонами взятых на себя обязательств договор прекращает свое действие.</w:t>
      </w:r>
    </w:p>
    <w:p w14:paraId="278C81A3" w14:textId="77777777" w:rsidR="00E152DD" w:rsidRDefault="00E152DD">
      <w:pPr>
        <w:spacing w:after="200"/>
        <w:jc w:val="both"/>
        <w:rPr>
          <w:rFonts w:ascii="Times New Roman" w:eastAsia="Times New Roman" w:hAnsi="Times New Roman" w:cs="Times New Roman"/>
          <w:sz w:val="24"/>
          <w:szCs w:val="24"/>
        </w:rPr>
      </w:pPr>
    </w:p>
    <w:p w14:paraId="5456045C" w14:textId="77777777" w:rsidR="00E152DD" w:rsidRDefault="00A16521">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b/>
          <w:sz w:val="24"/>
          <w:szCs w:val="24"/>
        </w:rPr>
        <w:tab/>
        <w:t xml:space="preserve">ПРОЧИЕ   </w:t>
      </w:r>
      <w:r>
        <w:rPr>
          <w:rFonts w:ascii="Times New Roman" w:eastAsia="Times New Roman" w:hAnsi="Times New Roman" w:cs="Times New Roman"/>
          <w:b/>
          <w:sz w:val="24"/>
          <w:szCs w:val="24"/>
        </w:rPr>
        <w:tab/>
        <w:t xml:space="preserve">УСЛОВИЯ </w:t>
      </w:r>
    </w:p>
    <w:p w14:paraId="02F21577" w14:textId="77777777" w:rsidR="00E152DD" w:rsidRDefault="00E152DD">
      <w:pPr>
        <w:spacing w:after="200"/>
        <w:jc w:val="both"/>
        <w:rPr>
          <w:rFonts w:ascii="Times New Roman" w:eastAsia="Times New Roman" w:hAnsi="Times New Roman" w:cs="Times New Roman"/>
          <w:b/>
          <w:sz w:val="24"/>
          <w:szCs w:val="24"/>
        </w:rPr>
      </w:pPr>
    </w:p>
    <w:p w14:paraId="1C2E3A1E"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9.1. Стороны подтверждают что При заключении настоящего договора что Клиент проинформирован и согласен о возможности возникновения расходов на выплату вознаграждений брокеру, управляющему, депозитарию, регистратору, организатору торговли, клиринговой организации в связи с исполнением индивидуальных инвестиционных рекомендаций.</w:t>
      </w:r>
    </w:p>
    <w:p w14:paraId="34785A1B"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9.2. Стороны подтверждают что При заключении настоящего договора что Клиент, подтверждает что  ознакомлен с перечнем ценных бумаг, сделок с финансовыми инструментами, в отношении которых инвестиционным советником оказываются услуги по инвестиционному консультированию </w:t>
      </w:r>
    </w:p>
    <w:p w14:paraId="08259A0D" w14:textId="77777777" w:rsidR="00E152DD" w:rsidRDefault="00E152DD">
      <w:pPr>
        <w:spacing w:after="200"/>
        <w:jc w:val="both"/>
        <w:rPr>
          <w:rFonts w:ascii="Times New Roman" w:eastAsia="Times New Roman" w:hAnsi="Times New Roman" w:cs="Times New Roman"/>
          <w:sz w:val="24"/>
          <w:szCs w:val="24"/>
        </w:rPr>
      </w:pPr>
    </w:p>
    <w:p w14:paraId="259388D7" w14:textId="77777777" w:rsidR="00E152DD" w:rsidRDefault="00A16521">
      <w:pPr>
        <w:spacing w:after="200"/>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9.3. С учетом </w:t>
      </w:r>
      <w:proofErr w:type="spellStart"/>
      <w:r>
        <w:rPr>
          <w:rFonts w:ascii="Times New Roman" w:eastAsia="Times New Roman" w:hAnsi="Times New Roman" w:cs="Times New Roman"/>
          <w:color w:val="333333"/>
          <w:sz w:val="24"/>
          <w:szCs w:val="24"/>
          <w:highlight w:val="white"/>
        </w:rPr>
        <w:t>ч.2</w:t>
      </w:r>
      <w:proofErr w:type="spellEnd"/>
      <w:r>
        <w:rPr>
          <w:rFonts w:ascii="Times New Roman" w:eastAsia="Times New Roman" w:hAnsi="Times New Roman" w:cs="Times New Roman"/>
          <w:color w:val="333333"/>
          <w:sz w:val="24"/>
          <w:szCs w:val="24"/>
          <w:highlight w:val="white"/>
        </w:rPr>
        <w:t xml:space="preserve"> ст. 160 и </w:t>
      </w:r>
      <w:proofErr w:type="spellStart"/>
      <w:r>
        <w:rPr>
          <w:rFonts w:ascii="Times New Roman" w:eastAsia="Times New Roman" w:hAnsi="Times New Roman" w:cs="Times New Roman"/>
          <w:color w:val="333333"/>
          <w:sz w:val="24"/>
          <w:szCs w:val="24"/>
          <w:highlight w:val="white"/>
        </w:rPr>
        <w:t>ч.2</w:t>
      </w:r>
      <w:proofErr w:type="spellEnd"/>
      <w:r>
        <w:rPr>
          <w:rFonts w:ascii="Times New Roman" w:eastAsia="Times New Roman" w:hAnsi="Times New Roman" w:cs="Times New Roman"/>
          <w:color w:val="333333"/>
          <w:sz w:val="24"/>
          <w:szCs w:val="24"/>
          <w:highlight w:val="white"/>
        </w:rPr>
        <w:t xml:space="preserve"> </w:t>
      </w:r>
      <w:proofErr w:type="spellStart"/>
      <w:r>
        <w:rPr>
          <w:rFonts w:ascii="Times New Roman" w:eastAsia="Times New Roman" w:hAnsi="Times New Roman" w:cs="Times New Roman"/>
          <w:color w:val="333333"/>
          <w:sz w:val="24"/>
          <w:szCs w:val="24"/>
          <w:highlight w:val="white"/>
        </w:rPr>
        <w:t>ст.434</w:t>
      </w:r>
      <w:proofErr w:type="spellEnd"/>
      <w:r>
        <w:rPr>
          <w:rFonts w:ascii="Times New Roman" w:eastAsia="Times New Roman" w:hAnsi="Times New Roman" w:cs="Times New Roman"/>
          <w:color w:val="333333"/>
          <w:sz w:val="24"/>
          <w:szCs w:val="24"/>
          <w:highlight w:val="white"/>
        </w:rPr>
        <w:t xml:space="preserve"> ГК РФ Стороны признают правомочность и законность использования </w:t>
      </w:r>
      <w:r>
        <w:rPr>
          <w:rFonts w:ascii="Times New Roman" w:eastAsia="Times New Roman" w:hAnsi="Times New Roman" w:cs="Times New Roman"/>
          <w:b/>
          <w:color w:val="333333"/>
          <w:sz w:val="24"/>
          <w:szCs w:val="24"/>
          <w:highlight w:val="white"/>
        </w:rPr>
        <w:t>вместо собственноручной подписи</w:t>
      </w:r>
      <w:r>
        <w:rPr>
          <w:rFonts w:ascii="Times New Roman" w:eastAsia="Times New Roman" w:hAnsi="Times New Roman" w:cs="Times New Roman"/>
          <w:color w:val="333333"/>
          <w:sz w:val="24"/>
          <w:szCs w:val="24"/>
          <w:highlight w:val="white"/>
        </w:rPr>
        <w:t xml:space="preserve"> уполномоченного представителя любой Стороны ее факсимильного воспроизведения при подписания настоящего договора. </w:t>
      </w:r>
    </w:p>
    <w:p w14:paraId="27F568B6"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9.3.1 Стороны договорились, что любые документы и сведения, подписанные аналогом собственноручной подписи  Клиента в том числе с использованием СМС-код  через мобильное приложение может для подписания электронного документа, признаются электронными документами, равнозначными документам на бумажном носителе, подписанным собственноручной подписью Клиента, и порождает идентичные такому документу юридические последствия.</w:t>
      </w:r>
    </w:p>
    <w:p w14:paraId="0CBEE856"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Настоящий Договор составлен в двух подлинных экземплярах, имеющих одинаковую юридическую силу, по одному для каждой из Сторон. </w:t>
      </w:r>
    </w:p>
    <w:p w14:paraId="12E3D308"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Любые изменения и дополнения к настоящему Договору должны быть совершены в письменной форме и подписаны обеими Сторонами или надлежащим образом уполномоченными представителями обеих Сторон. </w:t>
      </w:r>
    </w:p>
    <w:p w14:paraId="49239EB1" w14:textId="77777777" w:rsidR="00E152DD" w:rsidRDefault="00E152DD">
      <w:pPr>
        <w:jc w:val="both"/>
        <w:rPr>
          <w:rFonts w:ascii="Times New Roman" w:eastAsia="Times New Roman" w:hAnsi="Times New Roman" w:cs="Times New Roman"/>
          <w:sz w:val="24"/>
          <w:szCs w:val="24"/>
        </w:rPr>
        <w:sectPr w:rsidR="00E152DD">
          <w:footerReference w:type="default" r:id="rId9"/>
          <w:footerReference w:type="first" r:id="rId10"/>
          <w:pgSz w:w="11900" w:h="16840"/>
          <w:pgMar w:top="851" w:right="1419" w:bottom="1418" w:left="1440" w:header="720" w:footer="720" w:gutter="0"/>
          <w:pgNumType w:start="1"/>
          <w:cols w:space="720" w:equalWidth="0">
            <w:col w:w="9689"/>
          </w:cols>
          <w:titlePg/>
        </w:sectPr>
      </w:pPr>
    </w:p>
    <w:p w14:paraId="768BBC65" w14:textId="77777777" w:rsidR="00E152DD" w:rsidRDefault="00A165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9.6.</w:t>
      </w:r>
      <w:r>
        <w:rPr>
          <w:rFonts w:ascii="Times New Roman" w:eastAsia="Times New Roman" w:hAnsi="Times New Roman" w:cs="Times New Roman"/>
        </w:rPr>
        <w:t xml:space="preserve"> </w:t>
      </w:r>
      <w:r>
        <w:rPr>
          <w:rFonts w:ascii="Times New Roman" w:eastAsia="Times New Roman" w:hAnsi="Times New Roman" w:cs="Times New Roman"/>
          <w:sz w:val="24"/>
          <w:szCs w:val="24"/>
        </w:rPr>
        <w:t>Индивидуальная инвестиционная рекомендация может быть предоставлена в следующих формах: 1)  в форме документа на бумажном носителе, подписанного инвестиционным советником 2)   либо в форме электронного документа подписанного Инвестиционным советником.</w:t>
      </w:r>
    </w:p>
    <w:p w14:paraId="69C7758F" w14:textId="77777777" w:rsidR="00E152DD" w:rsidRDefault="00E152DD">
      <w:pPr>
        <w:jc w:val="both"/>
        <w:rPr>
          <w:rFonts w:ascii="Times New Roman" w:eastAsia="Times New Roman" w:hAnsi="Times New Roman" w:cs="Times New Roman"/>
          <w:sz w:val="24"/>
          <w:szCs w:val="24"/>
        </w:rPr>
      </w:pPr>
    </w:p>
    <w:p w14:paraId="23F5ED5B" w14:textId="77777777" w:rsidR="00E152DD" w:rsidRDefault="00E152DD">
      <w:pPr>
        <w:jc w:val="both"/>
        <w:rPr>
          <w:rFonts w:ascii="Times New Roman" w:eastAsia="Times New Roman" w:hAnsi="Times New Roman" w:cs="Times New Roman"/>
          <w:sz w:val="24"/>
          <w:szCs w:val="24"/>
        </w:rPr>
        <w:sectPr w:rsidR="00E152DD">
          <w:type w:val="continuous"/>
          <w:pgSz w:w="11900" w:h="16840"/>
          <w:pgMar w:top="851" w:right="1419" w:bottom="1440" w:left="1440" w:header="720" w:footer="720" w:gutter="0"/>
          <w:pgNumType w:start="1"/>
          <w:cols w:space="720" w:equalWidth="0">
            <w:col w:w="9689"/>
          </w:cols>
          <w:titlePg/>
        </w:sectPr>
      </w:pPr>
    </w:p>
    <w:p w14:paraId="2C9F7FF2" w14:textId="77777777" w:rsidR="00E152DD" w:rsidRDefault="00A165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9.7. В случаях, не предусмотренных настоящим Договором, стороны руководствуются действующим гражданским законодательством РФ. </w:t>
      </w:r>
    </w:p>
    <w:p w14:paraId="7DFC301E" w14:textId="77777777" w:rsidR="00E152DD" w:rsidRDefault="00E152DD">
      <w:pPr>
        <w:jc w:val="both"/>
        <w:rPr>
          <w:rFonts w:ascii="Times New Roman" w:eastAsia="Times New Roman" w:hAnsi="Times New Roman" w:cs="Times New Roman"/>
          <w:sz w:val="24"/>
          <w:szCs w:val="24"/>
        </w:rPr>
      </w:pPr>
    </w:p>
    <w:p w14:paraId="4ECEDA7F" w14:textId="77777777" w:rsidR="00E152DD" w:rsidRDefault="00A16521">
      <w:pPr>
        <w:rPr>
          <w:rFonts w:ascii="Times New Roman" w:eastAsia="Times New Roman" w:hAnsi="Times New Roman" w:cs="Times New Roman"/>
          <w:sz w:val="24"/>
          <w:szCs w:val="24"/>
        </w:rPr>
      </w:pPr>
      <w:r>
        <w:rPr>
          <w:rFonts w:ascii="Times New Roman" w:eastAsia="Times New Roman" w:hAnsi="Times New Roman" w:cs="Times New Roman"/>
          <w:sz w:val="24"/>
          <w:szCs w:val="24"/>
        </w:rPr>
        <w:t>9.8. Перед заключением настоящего договора Клиент подтверждает,  что он ознакомлен с декларацией об общих рисках операций на рынке ценных бумаг и осознания рисков операций на рынке ценных бумаг.</w:t>
      </w:r>
    </w:p>
    <w:p w14:paraId="70A10DAE" w14:textId="77777777" w:rsidR="00E152DD" w:rsidRDefault="00E152DD">
      <w:pPr>
        <w:rPr>
          <w:rFonts w:ascii="Times New Roman" w:eastAsia="Times New Roman" w:hAnsi="Times New Roman" w:cs="Times New Roman"/>
          <w:sz w:val="24"/>
          <w:szCs w:val="24"/>
        </w:rPr>
      </w:pPr>
    </w:p>
    <w:p w14:paraId="6D96BA5A" w14:textId="77777777" w:rsidR="00E152DD" w:rsidRDefault="00A165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Стороны договорились, что в процессе исполнения условия настоящего Договора Стороны могут осуществлять обмен документов посредством электронного документооборота через электронную почту, факс, иными способами электронной передачи информации, позволяющий достоверно установить, что документ исходит от Стороны по Договору с соблюдением всех необходимых требований и в надлежащей форме.</w:t>
      </w:r>
    </w:p>
    <w:p w14:paraId="4A780F7F" w14:textId="77777777" w:rsidR="00E152DD" w:rsidRDefault="00A165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F75E43" w14:textId="77777777" w:rsidR="00E152DD" w:rsidRDefault="00A16521">
      <w:pPr>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 К настоящему Договору прилагаются и являются его неотъемлемой частью:</w:t>
      </w:r>
    </w:p>
    <w:p w14:paraId="7EE83C74" w14:textId="77777777" w:rsidR="00E152DD" w:rsidRDefault="00A16521">
      <w:pPr>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Приложение № 1 – Анкета Клиента</w:t>
      </w:r>
    </w:p>
    <w:p w14:paraId="2E6421C2" w14:textId="77777777" w:rsidR="00E152DD" w:rsidRDefault="00A16521">
      <w:pPr>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Приложение № 2 – Декларация об общих рисках</w:t>
      </w:r>
    </w:p>
    <w:p w14:paraId="526FCD71" w14:textId="77777777" w:rsidR="00E152DD" w:rsidRDefault="00A16521">
      <w:pPr>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Приложение №3  – Анкета для определения инвестиционного профиля клиента</w:t>
      </w:r>
    </w:p>
    <w:p w14:paraId="26294A35" w14:textId="77777777" w:rsidR="00E152DD" w:rsidRDefault="00A16521">
      <w:pPr>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Приложение №4 –  Уведомление об инвестиционном профиле инвестора</w:t>
      </w:r>
    </w:p>
    <w:p w14:paraId="1910AB26" w14:textId="77777777" w:rsidR="00E152DD" w:rsidRDefault="00A165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8286C1" w14:textId="77777777" w:rsidR="00E152DD" w:rsidRDefault="00A16521">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rPr>
        <w:tab/>
        <w:t xml:space="preserve">АДРЕСА    </w:t>
      </w:r>
      <w:r>
        <w:rPr>
          <w:rFonts w:ascii="Times New Roman" w:eastAsia="Times New Roman" w:hAnsi="Times New Roman" w:cs="Times New Roman"/>
          <w:b/>
          <w:sz w:val="24"/>
          <w:szCs w:val="24"/>
        </w:rPr>
        <w:tab/>
        <w:t xml:space="preserve">И     </w:t>
      </w:r>
      <w:r>
        <w:rPr>
          <w:rFonts w:ascii="Times New Roman" w:eastAsia="Times New Roman" w:hAnsi="Times New Roman" w:cs="Times New Roman"/>
          <w:b/>
          <w:sz w:val="24"/>
          <w:szCs w:val="24"/>
        </w:rPr>
        <w:tab/>
        <w:t xml:space="preserve">РЕКВИЗИТЫ       </w:t>
      </w:r>
      <w:r>
        <w:rPr>
          <w:rFonts w:ascii="Times New Roman" w:eastAsia="Times New Roman" w:hAnsi="Times New Roman" w:cs="Times New Roman"/>
          <w:b/>
          <w:sz w:val="24"/>
          <w:szCs w:val="24"/>
        </w:rPr>
        <w:tab/>
        <w:t>СТОРОН</w:t>
      </w:r>
      <w:r>
        <w:rPr>
          <w:rFonts w:ascii="Times New Roman" w:eastAsia="Times New Roman" w:hAnsi="Times New Roman" w:cs="Times New Roman"/>
          <w:sz w:val="24"/>
          <w:szCs w:val="24"/>
        </w:rPr>
        <w:t xml:space="preserve">                                                                                                                                                                           </w:t>
      </w:r>
    </w:p>
    <w:tbl>
      <w:tblPr>
        <w:tblStyle w:val="ad"/>
        <w:tblW w:w="95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216"/>
        <w:gridCol w:w="5292"/>
      </w:tblGrid>
      <w:tr w:rsidR="00E152DD" w14:paraId="0F4067B3" w14:textId="77777777">
        <w:trPr>
          <w:trHeight w:val="348"/>
        </w:trPr>
        <w:tc>
          <w:tcPr>
            <w:tcW w:w="4216"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3D786B90" w14:textId="77777777" w:rsidR="00E152DD" w:rsidRDefault="00A16521">
            <w:pPr>
              <w:spacing w:after="160" w:line="256" w:lineRule="auto"/>
              <w:jc w:val="both"/>
            </w:pPr>
            <w:r>
              <w:rPr>
                <w:rFonts w:ascii="Times New Roman" w:eastAsia="Times New Roman" w:hAnsi="Times New Roman" w:cs="Times New Roman"/>
                <w:sz w:val="24"/>
                <w:szCs w:val="24"/>
              </w:rPr>
              <w:t>Инвестиционный советник</w:t>
            </w:r>
          </w:p>
        </w:tc>
        <w:tc>
          <w:tcPr>
            <w:tcW w:w="5292"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4FC337CC" w14:textId="77777777" w:rsidR="00E152DD" w:rsidRDefault="00A16521">
            <w:pPr>
              <w:spacing w:after="160" w:line="256" w:lineRule="auto"/>
              <w:jc w:val="both"/>
            </w:pPr>
            <w:r>
              <w:rPr>
                <w:rFonts w:ascii="Times New Roman" w:eastAsia="Times New Roman" w:hAnsi="Times New Roman" w:cs="Times New Roman"/>
                <w:sz w:val="24"/>
                <w:szCs w:val="24"/>
              </w:rPr>
              <w:t>Клиент</w:t>
            </w:r>
          </w:p>
        </w:tc>
      </w:tr>
      <w:tr w:rsidR="00E152DD" w14:paraId="252F73FA" w14:textId="77777777">
        <w:trPr>
          <w:trHeight w:val="4426"/>
        </w:trPr>
        <w:tc>
          <w:tcPr>
            <w:tcW w:w="4216"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34D708A8" w14:textId="77777777" w:rsidR="00E152DD" w:rsidRDefault="00A16521">
            <w:pPr>
              <w:spacing w:line="288"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Балабушко</w:t>
            </w:r>
            <w:proofErr w:type="spellEnd"/>
            <w:r>
              <w:rPr>
                <w:rFonts w:ascii="Times New Roman" w:eastAsia="Times New Roman" w:hAnsi="Times New Roman" w:cs="Times New Roman"/>
                <w:sz w:val="24"/>
                <w:szCs w:val="24"/>
              </w:rPr>
              <w:t xml:space="preserve"> Константин Викторович</w:t>
            </w:r>
          </w:p>
          <w:p w14:paraId="3873EB93" w14:textId="77777777" w:rsidR="00E152DD" w:rsidRDefault="00A165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410209071868, </w:t>
            </w:r>
          </w:p>
          <w:p w14:paraId="52213860" w14:textId="77777777" w:rsidR="00E152DD" w:rsidRDefault="00A16521">
            <w:pPr>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sz w:val="24"/>
                <w:szCs w:val="24"/>
              </w:rPr>
              <w:t>ОГРН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rPr>
              <w:t>317410100010142</w:t>
            </w:r>
          </w:p>
          <w:p w14:paraId="008EB013" w14:textId="77777777" w:rsidR="00E45C82" w:rsidRPr="00E45C82" w:rsidRDefault="00A16521" w:rsidP="00E45C82">
            <w:pPr>
              <w:pStyle w:val="ae"/>
              <w:spacing w:before="0" w:beforeAutospacing="0" w:after="0" w:afterAutospacing="0"/>
              <w:jc w:val="both"/>
            </w:pPr>
            <w:r>
              <w:rPr>
                <w:rFonts w:eastAsia="Times New Roman"/>
                <w:sz w:val="24"/>
                <w:szCs w:val="24"/>
              </w:rPr>
              <w:t xml:space="preserve">Юридический адрес: </w:t>
            </w:r>
            <w:r w:rsidR="00E45C82" w:rsidRPr="00E45C82">
              <w:rPr>
                <w:color w:val="000000"/>
                <w:sz w:val="24"/>
                <w:szCs w:val="24"/>
              </w:rPr>
              <w:t xml:space="preserve">198264, Россия, Санкт-Петербург, </w:t>
            </w:r>
            <w:proofErr w:type="spellStart"/>
            <w:r w:rsidR="00E45C82" w:rsidRPr="00E45C82">
              <w:rPr>
                <w:color w:val="000000"/>
                <w:sz w:val="24"/>
                <w:szCs w:val="24"/>
              </w:rPr>
              <w:t>пр-кт</w:t>
            </w:r>
            <w:proofErr w:type="spellEnd"/>
            <w:r w:rsidR="00E45C82" w:rsidRPr="00E45C82">
              <w:rPr>
                <w:color w:val="000000"/>
                <w:sz w:val="24"/>
                <w:szCs w:val="24"/>
              </w:rPr>
              <w:t xml:space="preserve"> Ветеранов,  д. 171, корп. 4, </w:t>
            </w:r>
            <w:proofErr w:type="spellStart"/>
            <w:r w:rsidR="00E45C82" w:rsidRPr="00E45C82">
              <w:rPr>
                <w:color w:val="000000"/>
                <w:sz w:val="24"/>
                <w:szCs w:val="24"/>
              </w:rPr>
              <w:t>стр.1</w:t>
            </w:r>
            <w:proofErr w:type="spellEnd"/>
            <w:r w:rsidR="00E45C82" w:rsidRPr="00E45C82">
              <w:rPr>
                <w:color w:val="000000"/>
                <w:sz w:val="24"/>
                <w:szCs w:val="24"/>
              </w:rPr>
              <w:t>, кв. 658</w:t>
            </w:r>
          </w:p>
          <w:p w14:paraId="7D0589B6" w14:textId="77777777" w:rsidR="00E45C82" w:rsidRPr="00E45C82" w:rsidRDefault="00E45C82" w:rsidP="00E45C82">
            <w:pPr>
              <w:spacing w:line="240" w:lineRule="auto"/>
              <w:rPr>
                <w:rFonts w:ascii="Times New Roman" w:eastAsia="Times New Roman" w:hAnsi="Times New Roman" w:cs="Times New Roman"/>
                <w:color w:val="auto"/>
                <w:sz w:val="20"/>
                <w:szCs w:val="20"/>
              </w:rPr>
            </w:pPr>
          </w:p>
          <w:p w14:paraId="6BD10785" w14:textId="6EE92072" w:rsidR="00E152DD" w:rsidRDefault="00A16521">
            <w:pPr>
              <w:jc w:val="both"/>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р/с: 40802810200000069514</w:t>
            </w:r>
          </w:p>
          <w:p w14:paraId="4D1A5D92" w14:textId="77777777" w:rsidR="00E152DD" w:rsidRDefault="00A1652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Бик</w:t>
            </w:r>
            <w:proofErr w:type="spellEnd"/>
            <w:r>
              <w:rPr>
                <w:rFonts w:ascii="Times New Roman" w:eastAsia="Times New Roman" w:hAnsi="Times New Roman" w:cs="Times New Roman"/>
                <w:sz w:val="24"/>
                <w:szCs w:val="24"/>
              </w:rPr>
              <w:t>: 044525974</w:t>
            </w:r>
          </w:p>
          <w:p w14:paraId="07848561" w14:textId="77777777" w:rsidR="00E152DD" w:rsidRDefault="00A165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получателя: АО «Тинькофф Банк»</w:t>
            </w:r>
          </w:p>
          <w:p w14:paraId="01FD9DD4" w14:textId="77777777" w:rsidR="00E152DD" w:rsidRDefault="00A165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 Счет: 30101810900000000974</w:t>
            </w:r>
          </w:p>
          <w:p w14:paraId="799C7B58" w14:textId="77777777" w:rsidR="00E152DD" w:rsidRDefault="00E152DD">
            <w:pPr>
              <w:jc w:val="both"/>
              <w:rPr>
                <w:rFonts w:ascii="Times New Roman" w:eastAsia="Times New Roman" w:hAnsi="Times New Roman" w:cs="Times New Roman"/>
                <w:sz w:val="24"/>
                <w:szCs w:val="24"/>
              </w:rPr>
            </w:pPr>
          </w:p>
          <w:p w14:paraId="0334DB0E" w14:textId="77777777" w:rsidR="00E152DD" w:rsidRDefault="00A165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C46AD9" w14:textId="77777777" w:rsidR="00E152DD" w:rsidRDefault="00A16521">
            <w:pPr>
              <w:jc w:val="both"/>
            </w:pPr>
            <w:r>
              <w:rPr>
                <w:rFonts w:ascii="Times New Roman" w:eastAsia="Times New Roman" w:hAnsi="Times New Roman" w:cs="Times New Roman"/>
                <w:sz w:val="24"/>
                <w:szCs w:val="24"/>
              </w:rPr>
              <w:t xml:space="preserve">_________/ </w:t>
            </w:r>
            <w:proofErr w:type="spellStart"/>
            <w:r>
              <w:rPr>
                <w:rFonts w:ascii="Times New Roman" w:eastAsia="Times New Roman" w:hAnsi="Times New Roman" w:cs="Times New Roman"/>
                <w:sz w:val="24"/>
                <w:szCs w:val="24"/>
              </w:rPr>
              <w:t>ИП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Балабушко</w:t>
            </w:r>
            <w:proofErr w:type="spellEnd"/>
          </w:p>
        </w:tc>
        <w:tc>
          <w:tcPr>
            <w:tcW w:w="5292" w:type="dxa"/>
            <w:tcBorders>
              <w:top w:val="single" w:sz="8" w:space="0" w:color="000000"/>
              <w:left w:val="single" w:sz="8" w:space="0" w:color="000000"/>
              <w:bottom w:val="single" w:sz="8" w:space="0" w:color="000000"/>
              <w:right w:val="single" w:sz="8" w:space="0" w:color="000000"/>
            </w:tcBorders>
            <w:shd w:val="clear" w:color="auto" w:fill="CED7E7"/>
            <w:tcMar>
              <w:top w:w="80" w:type="dxa"/>
              <w:left w:w="80" w:type="dxa"/>
              <w:bottom w:w="80" w:type="dxa"/>
              <w:right w:w="80" w:type="dxa"/>
            </w:tcMar>
          </w:tcPr>
          <w:p w14:paraId="1343DA9B" w14:textId="77777777" w:rsidR="00E152DD" w:rsidRDefault="00A16521">
            <w:pPr>
              <w:spacing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ФИО  </w:t>
            </w:r>
          </w:p>
          <w:p w14:paraId="2D2639A3" w14:textId="77777777" w:rsidR="00E152DD" w:rsidRDefault="00A16521">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РФ  </w:t>
            </w:r>
          </w:p>
          <w:p w14:paraId="2E7DE713" w14:textId="77777777" w:rsidR="00E152DD" w:rsidRDefault="00A16521">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w:t>
            </w:r>
          </w:p>
          <w:p w14:paraId="2F169AF8" w14:textId="77777777" w:rsidR="00E152DD" w:rsidRDefault="00A16521">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w:t>
            </w:r>
          </w:p>
          <w:p w14:paraId="1143F87C" w14:textId="77777777" w:rsidR="00E152DD" w:rsidRDefault="00A16521">
            <w:pPr>
              <w:spacing w:line="288"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Бик</w:t>
            </w:r>
            <w:proofErr w:type="spellEnd"/>
            <w:r>
              <w:rPr>
                <w:rFonts w:ascii="Times New Roman" w:eastAsia="Times New Roman" w:hAnsi="Times New Roman" w:cs="Times New Roman"/>
                <w:sz w:val="24"/>
                <w:szCs w:val="24"/>
              </w:rPr>
              <w:t xml:space="preserve">: </w:t>
            </w:r>
          </w:p>
          <w:p w14:paraId="77A05F19" w14:textId="77777777" w:rsidR="00E152DD" w:rsidRDefault="00A16521">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 получателя </w:t>
            </w:r>
          </w:p>
          <w:p w14:paraId="5E6D28CF" w14:textId="77777777" w:rsidR="00E152DD" w:rsidRDefault="00A16521">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 Счет </w:t>
            </w:r>
          </w:p>
          <w:p w14:paraId="1CC3683D" w14:textId="77777777" w:rsidR="00E152DD" w:rsidRDefault="00E152DD">
            <w:pPr>
              <w:spacing w:after="160" w:line="288" w:lineRule="auto"/>
              <w:jc w:val="both"/>
              <w:rPr>
                <w:rFonts w:ascii="Times New Roman" w:eastAsia="Times New Roman" w:hAnsi="Times New Roman" w:cs="Times New Roman"/>
                <w:sz w:val="24"/>
                <w:szCs w:val="24"/>
              </w:rPr>
            </w:pPr>
          </w:p>
          <w:p w14:paraId="0F82BA3D" w14:textId="77777777" w:rsidR="00E152DD" w:rsidRDefault="00A16521">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u w:val="single"/>
              </w:rPr>
              <w:t xml:space="preserve">   </w:t>
            </w:r>
          </w:p>
        </w:tc>
      </w:tr>
    </w:tbl>
    <w:p w14:paraId="2881120B" w14:textId="77777777" w:rsidR="00E152DD" w:rsidRDefault="00E152DD">
      <w:pPr>
        <w:jc w:val="both"/>
        <w:rPr>
          <w:rFonts w:ascii="Times New Roman" w:eastAsia="Times New Roman" w:hAnsi="Times New Roman" w:cs="Times New Roman"/>
          <w:sz w:val="24"/>
          <w:szCs w:val="24"/>
        </w:rPr>
      </w:pPr>
    </w:p>
    <w:p w14:paraId="7A9DE9C3" w14:textId="77777777" w:rsidR="00E152DD" w:rsidRDefault="00E152DD">
      <w:pPr>
        <w:jc w:val="both"/>
        <w:rPr>
          <w:rFonts w:ascii="Times New Roman" w:eastAsia="Times New Roman" w:hAnsi="Times New Roman" w:cs="Times New Roman"/>
          <w:sz w:val="24"/>
          <w:szCs w:val="24"/>
        </w:rPr>
      </w:pPr>
    </w:p>
    <w:p w14:paraId="171DDFC5" w14:textId="77777777" w:rsidR="00E152DD" w:rsidRDefault="00E152DD">
      <w:pPr>
        <w:jc w:val="both"/>
        <w:rPr>
          <w:rFonts w:ascii="Times New Roman" w:eastAsia="Times New Roman" w:hAnsi="Times New Roman" w:cs="Times New Roman"/>
          <w:sz w:val="24"/>
          <w:szCs w:val="24"/>
        </w:rPr>
      </w:pPr>
    </w:p>
    <w:p w14:paraId="701E3AD7" w14:textId="77777777" w:rsidR="00E152DD" w:rsidRDefault="00E152DD">
      <w:pPr>
        <w:jc w:val="both"/>
        <w:rPr>
          <w:rFonts w:ascii="Times New Roman" w:eastAsia="Times New Roman" w:hAnsi="Times New Roman" w:cs="Times New Roman"/>
          <w:sz w:val="24"/>
          <w:szCs w:val="24"/>
        </w:rPr>
        <w:sectPr w:rsidR="00E152DD">
          <w:type w:val="continuous"/>
          <w:pgSz w:w="11900" w:h="16840"/>
          <w:pgMar w:top="851" w:right="1419" w:bottom="1440" w:left="1440" w:header="720" w:footer="720" w:gutter="0"/>
          <w:pgNumType w:start="1"/>
          <w:cols w:space="720" w:equalWidth="0">
            <w:col w:w="9689"/>
          </w:cols>
          <w:titlePg/>
        </w:sectPr>
      </w:pPr>
    </w:p>
    <w:p w14:paraId="52C445BD" w14:textId="77777777" w:rsidR="00E152DD" w:rsidRDefault="00E152DD">
      <w:pPr>
        <w:jc w:val="both"/>
        <w:rPr>
          <w:rFonts w:ascii="Times New Roman" w:eastAsia="Times New Roman" w:hAnsi="Times New Roman" w:cs="Times New Roman"/>
          <w:sz w:val="24"/>
          <w:szCs w:val="24"/>
        </w:rPr>
        <w:sectPr w:rsidR="00E152DD">
          <w:type w:val="continuous"/>
          <w:pgSz w:w="11900" w:h="16840"/>
          <w:pgMar w:top="851" w:right="1419" w:bottom="1440" w:left="1440" w:header="720" w:footer="720" w:gutter="0"/>
          <w:pgNumType w:start="1"/>
          <w:cols w:space="720" w:equalWidth="0">
            <w:col w:w="9689"/>
          </w:cols>
          <w:titlePg/>
        </w:sectPr>
      </w:pPr>
    </w:p>
    <w:p w14:paraId="4EB43269" w14:textId="77777777" w:rsidR="00E152DD" w:rsidRDefault="00E152DD">
      <w:pPr>
        <w:jc w:val="both"/>
        <w:rPr>
          <w:rFonts w:ascii="Times New Roman" w:eastAsia="Times New Roman" w:hAnsi="Times New Roman" w:cs="Times New Roman"/>
          <w:sz w:val="24"/>
          <w:szCs w:val="24"/>
        </w:rPr>
        <w:sectPr w:rsidR="00E152DD">
          <w:type w:val="continuous"/>
          <w:pgSz w:w="11900" w:h="16840"/>
          <w:pgMar w:top="851" w:right="1419" w:bottom="1440" w:left="1440" w:header="720" w:footer="720" w:gutter="0"/>
          <w:pgNumType w:start="1"/>
          <w:cols w:space="720" w:equalWidth="0">
            <w:col w:w="9689"/>
          </w:cols>
          <w:titlePg/>
        </w:sectPr>
      </w:pPr>
    </w:p>
    <w:p w14:paraId="71FEBC4F" w14:textId="77777777" w:rsidR="00E152DD" w:rsidRDefault="00E152DD">
      <w:pPr>
        <w:jc w:val="both"/>
      </w:pPr>
    </w:p>
    <w:sectPr w:rsidR="00E152DD">
      <w:type w:val="continuous"/>
      <w:pgSz w:w="11900" w:h="16840"/>
      <w:pgMar w:top="851" w:right="1419" w:bottom="1440" w:left="1440" w:header="720" w:footer="720" w:gutter="0"/>
      <w:pgNumType w:start="1"/>
      <w:cols w:space="720" w:equalWidth="0">
        <w:col w:w="9689"/>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24318" w14:textId="77777777" w:rsidR="00253E0B" w:rsidRDefault="00A16521">
      <w:pPr>
        <w:spacing w:line="240" w:lineRule="auto"/>
      </w:pPr>
      <w:r>
        <w:separator/>
      </w:r>
    </w:p>
  </w:endnote>
  <w:endnote w:type="continuationSeparator" w:id="0">
    <w:p w14:paraId="173586D7" w14:textId="77777777" w:rsidR="00253E0B" w:rsidRDefault="00A16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97B93" w14:textId="77777777" w:rsidR="00E152DD" w:rsidRDefault="00A16521">
    <w:pPr>
      <w:pBdr>
        <w:top w:val="nil"/>
        <w:left w:val="nil"/>
        <w:bottom w:val="nil"/>
        <w:right w:val="nil"/>
        <w:between w:val="nil"/>
      </w:pBdr>
      <w:tabs>
        <w:tab w:val="right" w:pos="90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Консультанта___________________   Подпись Клиента____________________</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BC24B" w14:textId="77777777" w:rsidR="00E152DD" w:rsidRDefault="00A16521">
    <w:pPr>
      <w:pBdr>
        <w:top w:val="nil"/>
        <w:left w:val="nil"/>
        <w:bottom w:val="nil"/>
        <w:right w:val="nil"/>
        <w:between w:val="nil"/>
      </w:pBdr>
      <w:tabs>
        <w:tab w:val="right" w:pos="90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Консультанта___________________   Подпись Клиента____________________</w:t>
    </w:r>
  </w:p>
  <w:p w14:paraId="4F199821" w14:textId="77777777" w:rsidR="00E152DD" w:rsidRDefault="00E152DD">
    <w:pPr>
      <w:pBdr>
        <w:top w:val="nil"/>
        <w:left w:val="nil"/>
        <w:bottom w:val="nil"/>
        <w:right w:val="nil"/>
        <w:between w:val="nil"/>
      </w:pBdr>
      <w:tabs>
        <w:tab w:val="center" w:pos="4677"/>
        <w:tab w:val="right" w:pos="9355"/>
      </w:tabs>
      <w:spacing w:line="240" w:lineRule="auto"/>
      <w:rPr>
        <w:rFonts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B1E8E" w14:textId="77777777" w:rsidR="00253E0B" w:rsidRDefault="00A16521">
      <w:pPr>
        <w:spacing w:line="240" w:lineRule="auto"/>
      </w:pPr>
      <w:r>
        <w:separator/>
      </w:r>
    </w:p>
  </w:footnote>
  <w:footnote w:type="continuationSeparator" w:id="0">
    <w:p w14:paraId="013F6176" w14:textId="77777777" w:rsidR="00253E0B" w:rsidRDefault="00A1652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7652"/>
    <w:multiLevelType w:val="multilevel"/>
    <w:tmpl w:val="DE9E0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52DD"/>
    <w:rsid w:val="00253E0B"/>
    <w:rsid w:val="00A16521"/>
    <w:rsid w:val="00E152DD"/>
    <w:rsid w:val="00E45C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2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u w:color="000000"/>
    </w:rPr>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a6">
    <w:name w:val="Пункты"/>
  </w:style>
  <w:style w:type="paragraph" w:styleId="a7">
    <w:name w:val="List Paragraph"/>
    <w:basedOn w:val="a"/>
    <w:uiPriority w:val="34"/>
    <w:qFormat/>
    <w:rsid w:val="00E70EE1"/>
    <w:pPr>
      <w:ind w:left="720"/>
      <w:contextualSpacing/>
    </w:pPr>
  </w:style>
  <w:style w:type="paragraph" w:styleId="a8">
    <w:name w:val="header"/>
    <w:basedOn w:val="a"/>
    <w:link w:val="a9"/>
    <w:uiPriority w:val="99"/>
    <w:unhideWhenUsed/>
    <w:rsid w:val="00604F59"/>
    <w:pPr>
      <w:tabs>
        <w:tab w:val="center" w:pos="4677"/>
        <w:tab w:val="right" w:pos="9355"/>
      </w:tabs>
      <w:spacing w:line="240" w:lineRule="auto"/>
    </w:pPr>
  </w:style>
  <w:style w:type="character" w:customStyle="1" w:styleId="a9">
    <w:name w:val="Верхний колонтитул Знак"/>
    <w:basedOn w:val="a0"/>
    <w:link w:val="a8"/>
    <w:uiPriority w:val="99"/>
    <w:rsid w:val="00604F59"/>
    <w:rPr>
      <w:rFonts w:ascii="Arial" w:hAnsi="Arial" w:cs="Arial Unicode MS"/>
      <w:color w:val="000000"/>
      <w:sz w:val="22"/>
      <w:szCs w:val="22"/>
      <w:u w:color="000000"/>
    </w:rPr>
  </w:style>
  <w:style w:type="paragraph" w:styleId="aa">
    <w:name w:val="footer"/>
    <w:basedOn w:val="a"/>
    <w:link w:val="ab"/>
    <w:uiPriority w:val="99"/>
    <w:unhideWhenUsed/>
    <w:rsid w:val="00604F59"/>
    <w:pPr>
      <w:tabs>
        <w:tab w:val="center" w:pos="4677"/>
        <w:tab w:val="right" w:pos="9355"/>
      </w:tabs>
      <w:spacing w:line="240" w:lineRule="auto"/>
    </w:pPr>
  </w:style>
  <w:style w:type="character" w:customStyle="1" w:styleId="ab">
    <w:name w:val="Нижний колонтитул Знак"/>
    <w:basedOn w:val="a0"/>
    <w:link w:val="aa"/>
    <w:uiPriority w:val="99"/>
    <w:rsid w:val="00604F59"/>
    <w:rPr>
      <w:rFonts w:ascii="Arial" w:hAnsi="Arial" w:cs="Arial Unicode MS"/>
      <w:color w:val="000000"/>
      <w:sz w:val="22"/>
      <w:szCs w:val="22"/>
      <w:u w:color="000000"/>
    </w:rPr>
  </w:style>
  <w:style w:type="paragraph" w:styleId="ac">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Ind w:w="0" w:type="dxa"/>
      <w:tblCellMar>
        <w:top w:w="0" w:type="dxa"/>
        <w:left w:w="0" w:type="dxa"/>
        <w:bottom w:w="0" w:type="dxa"/>
        <w:right w:w="0" w:type="dxa"/>
      </w:tblCellMar>
    </w:tblPr>
  </w:style>
  <w:style w:type="paragraph" w:styleId="ae">
    <w:name w:val="Normal (Web)"/>
    <w:basedOn w:val="a"/>
    <w:uiPriority w:val="99"/>
    <w:semiHidden/>
    <w:unhideWhenUsed/>
    <w:rsid w:val="00E45C82"/>
    <w:pPr>
      <w:spacing w:before="100" w:beforeAutospacing="1" w:after="100" w:afterAutospacing="1" w:line="240" w:lineRule="auto"/>
    </w:pPr>
    <w:rPr>
      <w:rFonts w:ascii="Times New Roman" w:hAnsi="Times New Roman"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u w:color="000000"/>
    </w:rPr>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a6">
    <w:name w:val="Пункты"/>
  </w:style>
  <w:style w:type="paragraph" w:styleId="a7">
    <w:name w:val="List Paragraph"/>
    <w:basedOn w:val="a"/>
    <w:uiPriority w:val="34"/>
    <w:qFormat/>
    <w:rsid w:val="00E70EE1"/>
    <w:pPr>
      <w:ind w:left="720"/>
      <w:contextualSpacing/>
    </w:pPr>
  </w:style>
  <w:style w:type="paragraph" w:styleId="a8">
    <w:name w:val="header"/>
    <w:basedOn w:val="a"/>
    <w:link w:val="a9"/>
    <w:uiPriority w:val="99"/>
    <w:unhideWhenUsed/>
    <w:rsid w:val="00604F59"/>
    <w:pPr>
      <w:tabs>
        <w:tab w:val="center" w:pos="4677"/>
        <w:tab w:val="right" w:pos="9355"/>
      </w:tabs>
      <w:spacing w:line="240" w:lineRule="auto"/>
    </w:pPr>
  </w:style>
  <w:style w:type="character" w:customStyle="1" w:styleId="a9">
    <w:name w:val="Верхний колонтитул Знак"/>
    <w:basedOn w:val="a0"/>
    <w:link w:val="a8"/>
    <w:uiPriority w:val="99"/>
    <w:rsid w:val="00604F59"/>
    <w:rPr>
      <w:rFonts w:ascii="Arial" w:hAnsi="Arial" w:cs="Arial Unicode MS"/>
      <w:color w:val="000000"/>
      <w:sz w:val="22"/>
      <w:szCs w:val="22"/>
      <w:u w:color="000000"/>
    </w:rPr>
  </w:style>
  <w:style w:type="paragraph" w:styleId="aa">
    <w:name w:val="footer"/>
    <w:basedOn w:val="a"/>
    <w:link w:val="ab"/>
    <w:uiPriority w:val="99"/>
    <w:unhideWhenUsed/>
    <w:rsid w:val="00604F59"/>
    <w:pPr>
      <w:tabs>
        <w:tab w:val="center" w:pos="4677"/>
        <w:tab w:val="right" w:pos="9355"/>
      </w:tabs>
      <w:spacing w:line="240" w:lineRule="auto"/>
    </w:pPr>
  </w:style>
  <w:style w:type="character" w:customStyle="1" w:styleId="ab">
    <w:name w:val="Нижний колонтитул Знак"/>
    <w:basedOn w:val="a0"/>
    <w:link w:val="aa"/>
    <w:uiPriority w:val="99"/>
    <w:rsid w:val="00604F59"/>
    <w:rPr>
      <w:rFonts w:ascii="Arial" w:hAnsi="Arial" w:cs="Arial Unicode MS"/>
      <w:color w:val="000000"/>
      <w:sz w:val="22"/>
      <w:szCs w:val="22"/>
      <w:u w:color="000000"/>
    </w:rPr>
  </w:style>
  <w:style w:type="paragraph" w:styleId="ac">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Ind w:w="0" w:type="dxa"/>
      <w:tblCellMar>
        <w:top w:w="0" w:type="dxa"/>
        <w:left w:w="0" w:type="dxa"/>
        <w:bottom w:w="0" w:type="dxa"/>
        <w:right w:w="0" w:type="dxa"/>
      </w:tblCellMar>
    </w:tblPr>
  </w:style>
  <w:style w:type="paragraph" w:styleId="ae">
    <w:name w:val="Normal (Web)"/>
    <w:basedOn w:val="a"/>
    <w:uiPriority w:val="99"/>
    <w:semiHidden/>
    <w:unhideWhenUsed/>
    <w:rsid w:val="00E45C82"/>
    <w:pPr>
      <w:spacing w:before="100" w:beforeAutospacing="1" w:after="100" w:afterAutospacing="1" w:line="240" w:lineRule="auto"/>
    </w:pPr>
    <w:rPr>
      <w:rFonts w:ascii="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272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l6opKNKEW5XgHsjuCMmTDSiYyA==">AMUW2mUxJw+fXf2FnPjOYwUeUyn/rd0vu031wkueOilrnIPeNLWLagShMtJ+bB2g4PaekBIqpjDszVxX5cdykqDBCD1I3v/su0+nHV3LmZJEyF4i3nVVG+NOyIwf6jdIPgWOlYtWU1w3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1837</Words>
  <Characters>10473</Characters>
  <Application>Microsoft Macintosh Word</Application>
  <DocSecurity>0</DocSecurity>
  <Lines>87</Lines>
  <Paragraphs>24</Paragraphs>
  <ScaleCrop>false</ScaleCrop>
  <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Dmitrii Ponomarev</cp:lastModifiedBy>
  <cp:revision>3</cp:revision>
  <dcterms:created xsi:type="dcterms:W3CDTF">2020-05-12T09:24:00Z</dcterms:created>
  <dcterms:modified xsi:type="dcterms:W3CDTF">2020-08-21T10:38:00Z</dcterms:modified>
</cp:coreProperties>
</file>